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F4" w:rsidRPr="004F1AD8" w:rsidRDefault="00FC068D" w:rsidP="00E653F4">
      <w:pPr>
        <w:pStyle w:val="Standard"/>
        <w:ind w:firstLine="708"/>
        <w:jc w:val="center"/>
      </w:pPr>
      <w:r>
        <w:rPr>
          <w:b/>
          <w:i/>
          <w:lang w:val="uk-UA"/>
        </w:rPr>
        <w:t xml:space="preserve"> </w:t>
      </w:r>
      <w:r w:rsidR="00E653F4" w:rsidRPr="004F1AD8">
        <w:rPr>
          <w:b/>
          <w:i/>
          <w:lang w:val="uk-UA"/>
        </w:rPr>
        <w:t>ІНФОРМАЦІЯ</w:t>
      </w:r>
    </w:p>
    <w:p w:rsidR="00E653F4" w:rsidRPr="004F1AD8" w:rsidRDefault="00E653F4" w:rsidP="00E653F4">
      <w:pPr>
        <w:pStyle w:val="Standard"/>
        <w:ind w:firstLine="708"/>
        <w:jc w:val="center"/>
        <w:rPr>
          <w:b/>
          <w:i/>
          <w:lang w:val="uk-UA"/>
        </w:rPr>
      </w:pPr>
    </w:p>
    <w:p w:rsidR="00E653F4" w:rsidRDefault="00E653F4" w:rsidP="00E653F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AD8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стан розгляду звернень суб’єктів господарської діяльності та громадян міст</w:t>
      </w:r>
      <w:r w:rsidR="005333C7" w:rsidRPr="004F1AD8">
        <w:rPr>
          <w:rFonts w:ascii="Times New Roman" w:hAnsi="Times New Roman" w:cs="Times New Roman"/>
          <w:b/>
          <w:i/>
          <w:sz w:val="24"/>
          <w:szCs w:val="24"/>
          <w:lang w:val="uk-UA"/>
        </w:rPr>
        <w:t>а та району</w:t>
      </w:r>
      <w:r w:rsidRPr="004F1AD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стосовно надання адміністративних послуг за підсумками  І півріччя 2019 року</w:t>
      </w:r>
    </w:p>
    <w:p w:rsidR="004F1AD8" w:rsidRPr="004F1AD8" w:rsidRDefault="004F1AD8" w:rsidP="00E653F4">
      <w:pPr>
        <w:spacing w:after="0"/>
        <w:jc w:val="center"/>
        <w:rPr>
          <w:sz w:val="24"/>
          <w:szCs w:val="24"/>
        </w:rPr>
      </w:pPr>
    </w:p>
    <w:p w:rsidR="00E653F4" w:rsidRPr="004F1AD8" w:rsidRDefault="00E653F4" w:rsidP="004F1AD8">
      <w:pPr>
        <w:widowControl/>
        <w:suppressAutoHyphens w:val="0"/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Міськрайонний</w:t>
      </w:r>
      <w:proofErr w:type="spellEnd"/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 надання адміністративних послуг міської ради - це постійно діючий робочий орган Прилуцької міської ради, в якому надаються адміністративні посл</w:t>
      </w:r>
      <w:r w:rsidR="005333C7" w:rsidRPr="004F1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уги</w:t>
      </w:r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шляхом взаємодії з суб’єктами надання адміністративних послуг. </w:t>
      </w:r>
    </w:p>
    <w:p w:rsidR="00E653F4" w:rsidRPr="004F1AD8" w:rsidRDefault="00E653F4" w:rsidP="004F1AD8">
      <w:pPr>
        <w:widowControl/>
        <w:suppressAutoHyphens w:val="0"/>
        <w:spacing w:after="0" w:line="240" w:lineRule="auto"/>
        <w:ind w:firstLine="708"/>
        <w:jc w:val="both"/>
        <w:rPr>
          <w:sz w:val="24"/>
          <w:szCs w:val="24"/>
        </w:rPr>
      </w:pPr>
      <w:r w:rsidRPr="004F1AD8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роботи щодо надання адміністративних послуг населенню через </w:t>
      </w:r>
      <w:proofErr w:type="spellStart"/>
      <w:r w:rsidRPr="004F1AD8">
        <w:rPr>
          <w:rFonts w:ascii="Times New Roman" w:hAnsi="Times New Roman" w:cs="Times New Roman"/>
          <w:sz w:val="24"/>
          <w:szCs w:val="24"/>
          <w:lang w:val="uk-UA"/>
        </w:rPr>
        <w:t>Міськрайонний</w:t>
      </w:r>
      <w:proofErr w:type="spellEnd"/>
      <w:r w:rsidRPr="004F1AD8">
        <w:rPr>
          <w:rFonts w:ascii="Times New Roman" w:hAnsi="Times New Roman" w:cs="Times New Roman"/>
          <w:sz w:val="24"/>
          <w:szCs w:val="24"/>
          <w:lang w:val="uk-UA"/>
        </w:rPr>
        <w:t xml:space="preserve"> Центр надання адміністративних послуг Прилуцької міської ради  здійснює відділ адміністративних послуг міської ради.  Режим роботи центру зорієнтований виключно на потреби суб’єкта звернення: шість днів на тиждень, у тому числі у суботу. В приміщенні центру надання адміністративних послуг бажаючі можуть отримати необхідну інформацію, скориставшись інформаційними стендами або безпосередньо від адміністраторів центру.</w:t>
      </w:r>
    </w:p>
    <w:p w:rsidR="00E653F4" w:rsidRPr="004F1AD8" w:rsidRDefault="00E653F4" w:rsidP="004F1AD8">
      <w:pPr>
        <w:pStyle w:val="Standard"/>
        <w:ind w:firstLine="708"/>
        <w:jc w:val="both"/>
      </w:pPr>
      <w:r w:rsidRPr="004F1AD8">
        <w:rPr>
          <w:lang w:val="uk-UA"/>
        </w:rPr>
        <w:t xml:space="preserve">Протягом </w:t>
      </w:r>
      <w:r w:rsidR="00526ECE" w:rsidRPr="004F1AD8">
        <w:rPr>
          <w:lang w:val="uk-UA"/>
        </w:rPr>
        <w:t>І півріччя  2019</w:t>
      </w:r>
      <w:r w:rsidRPr="004F1AD8">
        <w:rPr>
          <w:lang w:val="uk-UA"/>
        </w:rPr>
        <w:t xml:space="preserve"> року до відділу адмін</w:t>
      </w:r>
      <w:r w:rsidR="005333C7" w:rsidRPr="004F1AD8">
        <w:rPr>
          <w:lang w:val="uk-UA"/>
        </w:rPr>
        <w:t>істративних послуг міської ради</w:t>
      </w:r>
      <w:r w:rsidRPr="004F1AD8">
        <w:rPr>
          <w:lang w:val="uk-UA"/>
        </w:rPr>
        <w:t xml:space="preserve"> надійшло </w:t>
      </w:r>
      <w:r w:rsidR="006D0B1C">
        <w:rPr>
          <w:b/>
          <w:bCs/>
          <w:color w:val="000000"/>
          <w:lang w:val="uk-UA"/>
        </w:rPr>
        <w:t>2</w:t>
      </w:r>
      <w:r w:rsidR="00330090">
        <w:rPr>
          <w:b/>
          <w:bCs/>
          <w:color w:val="000000"/>
          <w:lang w:val="uk-UA"/>
        </w:rPr>
        <w:t>1920</w:t>
      </w:r>
      <w:r w:rsidRPr="004F1AD8">
        <w:rPr>
          <w:lang w:val="uk-UA"/>
        </w:rPr>
        <w:t xml:space="preserve"> письмових звернення від суб’єктів господарської діяльності (юридичних та фізичних осіб) та громадян міста та району.</w:t>
      </w:r>
    </w:p>
    <w:p w:rsidR="00E653F4" w:rsidRPr="004F1AD8" w:rsidRDefault="00E653F4" w:rsidP="004F1AD8">
      <w:pPr>
        <w:pStyle w:val="a6"/>
        <w:spacing w:before="0" w:after="0"/>
        <w:ind w:firstLine="708"/>
        <w:jc w:val="both"/>
      </w:pPr>
      <w:r w:rsidRPr="004F1AD8">
        <w:rPr>
          <w:lang w:val="uk-UA"/>
        </w:rPr>
        <w:t>Найбільш поширеними протягом звітного періоду були звернення для отримання наступних послуг:</w:t>
      </w:r>
    </w:p>
    <w:p w:rsidR="00E653F4" w:rsidRPr="004F1AD8" w:rsidRDefault="00E653F4" w:rsidP="004F1AD8">
      <w:pPr>
        <w:pStyle w:val="a6"/>
        <w:spacing w:before="0" w:after="0"/>
        <w:ind w:firstLine="567"/>
        <w:jc w:val="both"/>
      </w:pPr>
      <w:r w:rsidRPr="004F1AD8">
        <w:rPr>
          <w:lang w:val="uk-UA"/>
        </w:rPr>
        <w:t>- реєстрація (зняття з реєстрації) місця проживання осіб;</w:t>
      </w:r>
    </w:p>
    <w:p w:rsidR="00E653F4" w:rsidRPr="004F1AD8" w:rsidRDefault="00E653F4" w:rsidP="004F1AD8">
      <w:pPr>
        <w:pStyle w:val="a6"/>
        <w:spacing w:before="0" w:after="0"/>
        <w:ind w:firstLine="567"/>
        <w:jc w:val="both"/>
      </w:pPr>
      <w:r w:rsidRPr="004F1AD8">
        <w:rPr>
          <w:lang w:val="uk-UA"/>
        </w:rPr>
        <w:t>- реєстрація речових прав на нерухоме майно;</w:t>
      </w:r>
    </w:p>
    <w:p w:rsidR="00E653F4" w:rsidRPr="004F1AD8" w:rsidRDefault="00E653F4" w:rsidP="004F1AD8">
      <w:pPr>
        <w:pStyle w:val="a6"/>
        <w:spacing w:before="0" w:after="0"/>
        <w:ind w:firstLine="567"/>
        <w:jc w:val="both"/>
      </w:pPr>
      <w:r w:rsidRPr="004F1AD8">
        <w:rPr>
          <w:lang w:val="uk-UA"/>
        </w:rPr>
        <w:t>- державна реєстрація земельної ділянки з видачею витягу з Державного земельного кадастру;</w:t>
      </w:r>
    </w:p>
    <w:p w:rsidR="00E653F4" w:rsidRPr="004F1AD8" w:rsidRDefault="00E653F4" w:rsidP="004F1AD8">
      <w:pPr>
        <w:pStyle w:val="a6"/>
        <w:spacing w:before="0" w:after="0"/>
        <w:ind w:firstLine="567"/>
        <w:jc w:val="both"/>
      </w:pPr>
      <w:r w:rsidRPr="004F1AD8">
        <w:rPr>
          <w:lang w:val="uk-UA"/>
        </w:rPr>
        <w:t>- надання відомостей з Державного земельного кадастру;</w:t>
      </w:r>
    </w:p>
    <w:p w:rsidR="00E653F4" w:rsidRPr="004F1AD8" w:rsidRDefault="00E653F4" w:rsidP="004F1AD8">
      <w:pPr>
        <w:pStyle w:val="a6"/>
        <w:spacing w:before="0" w:after="0"/>
        <w:ind w:firstLine="567"/>
        <w:jc w:val="both"/>
      </w:pPr>
      <w:r w:rsidRPr="004F1AD8">
        <w:rPr>
          <w:lang w:val="uk-UA"/>
        </w:rPr>
        <w:t>- видача довідок про склад сім'ї.</w:t>
      </w:r>
    </w:p>
    <w:p w:rsidR="00E653F4" w:rsidRPr="004F1AD8" w:rsidRDefault="00526ECE" w:rsidP="004F1AD8">
      <w:pPr>
        <w:pStyle w:val="Standard"/>
        <w:ind w:firstLine="708"/>
        <w:jc w:val="both"/>
        <w:rPr>
          <w:lang w:val="uk-UA"/>
        </w:rPr>
      </w:pPr>
      <w:r w:rsidRPr="004F1AD8">
        <w:rPr>
          <w:lang w:val="uk-UA"/>
        </w:rPr>
        <w:t>В залежності від порушеного у</w:t>
      </w:r>
      <w:r w:rsidR="00E653F4" w:rsidRPr="004F1AD8">
        <w:rPr>
          <w:lang w:val="uk-UA"/>
        </w:rPr>
        <w:t xml:space="preserve"> </w:t>
      </w:r>
      <w:r w:rsidR="005333C7" w:rsidRPr="004F1AD8">
        <w:rPr>
          <w:lang w:val="uk-UA"/>
        </w:rPr>
        <w:t>заяві</w:t>
      </w:r>
      <w:r w:rsidR="00E653F4" w:rsidRPr="004F1AD8">
        <w:rPr>
          <w:lang w:val="uk-UA"/>
        </w:rPr>
        <w:t xml:space="preserve"> питання, вони розглядаються у відповідних відділах та управліннях міської ради, райдержадміністрації чи</w:t>
      </w:r>
      <w:r w:rsidR="005333C7" w:rsidRPr="004F1AD8">
        <w:rPr>
          <w:lang w:val="uk-UA"/>
        </w:rPr>
        <w:t xml:space="preserve"> адміністративних органах</w:t>
      </w:r>
      <w:r w:rsidR="00E653F4" w:rsidRPr="004F1AD8">
        <w:rPr>
          <w:lang w:val="uk-UA"/>
        </w:rPr>
        <w:t>.</w:t>
      </w:r>
    </w:p>
    <w:p w:rsidR="00E653F4" w:rsidRPr="004F1AD8" w:rsidRDefault="00E653F4" w:rsidP="004F1AD8">
      <w:pPr>
        <w:pStyle w:val="a6"/>
        <w:spacing w:before="0" w:after="0"/>
        <w:ind w:firstLine="708"/>
        <w:jc w:val="both"/>
        <w:rPr>
          <w:lang w:val="uk-UA"/>
        </w:rPr>
      </w:pPr>
      <w:r w:rsidRPr="004F1AD8">
        <w:rPr>
          <w:rStyle w:val="a7"/>
          <w:b w:val="0"/>
          <w:highlight w:val="white"/>
          <w:lang w:val="uk-UA"/>
        </w:rPr>
        <w:t>Державні реєстратори речових прав на нерухоме майно в</w:t>
      </w:r>
      <w:r w:rsidRPr="004F1AD8">
        <w:rPr>
          <w:rStyle w:val="apple-converted-space"/>
          <w:bCs/>
          <w:highlight w:val="white"/>
          <w:lang w:val="uk-UA"/>
        </w:rPr>
        <w:t>ідділу адміністративних послуг надають</w:t>
      </w:r>
      <w:r w:rsidRPr="004F1AD8">
        <w:rPr>
          <w:rStyle w:val="a7"/>
          <w:b w:val="0"/>
          <w:lang w:val="uk-UA"/>
        </w:rPr>
        <w:t xml:space="preserve"> послуги  у сфері державної реєстрації речових прав на нерухоме майно</w:t>
      </w:r>
      <w:r w:rsidRPr="004F1AD8">
        <w:rPr>
          <w:rStyle w:val="a7"/>
          <w:lang w:val="uk-UA"/>
        </w:rPr>
        <w:t xml:space="preserve">. </w:t>
      </w:r>
    </w:p>
    <w:p w:rsidR="00E653F4" w:rsidRPr="004F1AD8" w:rsidRDefault="00E653F4" w:rsidP="004F1AD8">
      <w:pPr>
        <w:pStyle w:val="a6"/>
        <w:spacing w:before="0" w:after="0"/>
        <w:ind w:firstLine="708"/>
        <w:jc w:val="both"/>
      </w:pPr>
      <w:r w:rsidRPr="004F1AD8">
        <w:rPr>
          <w:lang w:val="uk-UA"/>
        </w:rPr>
        <w:t xml:space="preserve">За підсумками </w:t>
      </w:r>
      <w:r w:rsidR="00526ECE" w:rsidRPr="004F1AD8">
        <w:rPr>
          <w:lang w:val="uk-UA"/>
        </w:rPr>
        <w:t>І півріччя 2019</w:t>
      </w:r>
      <w:r w:rsidRPr="004F1AD8">
        <w:rPr>
          <w:lang w:val="uk-UA"/>
        </w:rPr>
        <w:t xml:space="preserve"> року державними реєстраторами речових прав на нерухоме майно прийнято та виконано</w:t>
      </w:r>
      <w:r w:rsidRPr="004F1AD8">
        <w:rPr>
          <w:color w:val="000000"/>
          <w:lang w:val="uk-UA"/>
        </w:rPr>
        <w:t xml:space="preserve"> </w:t>
      </w:r>
      <w:r w:rsidR="00526ECE" w:rsidRPr="004F1AD8">
        <w:rPr>
          <w:b/>
          <w:bCs/>
          <w:color w:val="000000"/>
          <w:lang w:val="uk-UA"/>
        </w:rPr>
        <w:t>5</w:t>
      </w:r>
      <w:r w:rsidR="00126BC2">
        <w:rPr>
          <w:b/>
          <w:bCs/>
          <w:color w:val="000000"/>
          <w:lang w:val="uk-UA"/>
        </w:rPr>
        <w:t>319</w:t>
      </w:r>
      <w:r w:rsidRPr="004F1AD8">
        <w:rPr>
          <w:color w:val="000000"/>
          <w:lang w:val="en-US"/>
        </w:rPr>
        <w:t xml:space="preserve"> </w:t>
      </w:r>
      <w:r w:rsidRPr="004F1AD8">
        <w:rPr>
          <w:lang w:val="uk-UA"/>
        </w:rPr>
        <w:t>звернень щодо реєстрації речових прав.</w:t>
      </w:r>
    </w:p>
    <w:p w:rsidR="00E653F4" w:rsidRPr="004F1AD8" w:rsidRDefault="00526ECE" w:rsidP="004F1AD8">
      <w:pPr>
        <w:pStyle w:val="Standard"/>
        <w:ind w:firstLine="708"/>
        <w:jc w:val="both"/>
      </w:pPr>
      <w:r w:rsidRPr="004F1AD8">
        <w:rPr>
          <w:highlight w:val="white"/>
          <w:lang w:val="uk-UA"/>
        </w:rPr>
        <w:t>Так,</w:t>
      </w:r>
      <w:r w:rsidR="005333C7" w:rsidRPr="004F1AD8">
        <w:rPr>
          <w:highlight w:val="white"/>
          <w:lang w:val="uk-UA"/>
        </w:rPr>
        <w:t xml:space="preserve"> відповідно,</w:t>
      </w:r>
      <w:r w:rsidRPr="004F1AD8">
        <w:rPr>
          <w:highlight w:val="white"/>
          <w:lang w:val="uk-UA"/>
        </w:rPr>
        <w:t xml:space="preserve"> з 01.01.2019 по 30.06.2019</w:t>
      </w:r>
      <w:r w:rsidR="00E653F4" w:rsidRPr="004F1AD8">
        <w:rPr>
          <w:highlight w:val="white"/>
          <w:lang w:val="uk-UA"/>
        </w:rPr>
        <w:t xml:space="preserve"> </w:t>
      </w:r>
      <w:r w:rsidR="005333C7" w:rsidRPr="004F1AD8">
        <w:rPr>
          <w:highlight w:val="white"/>
          <w:lang w:val="uk-UA"/>
        </w:rPr>
        <w:t xml:space="preserve">за державну реєстрацію речових прав на нерухоме майно та надання інформації з реєстру речових прав </w:t>
      </w:r>
      <w:r w:rsidR="00E653F4" w:rsidRPr="004F1AD8">
        <w:rPr>
          <w:highlight w:val="white"/>
          <w:lang w:val="uk-UA"/>
        </w:rPr>
        <w:t xml:space="preserve">до місцевого бюджету було перераховано </w:t>
      </w:r>
      <w:r w:rsidR="00126BC2">
        <w:rPr>
          <w:b/>
          <w:bCs/>
          <w:highlight w:val="white"/>
          <w:lang w:val="uk-UA"/>
        </w:rPr>
        <w:t>534620</w:t>
      </w:r>
      <w:r w:rsidR="00E653F4" w:rsidRPr="004F1AD8">
        <w:rPr>
          <w:b/>
          <w:bCs/>
          <w:highlight w:val="white"/>
          <w:lang w:val="uk-UA"/>
        </w:rPr>
        <w:t xml:space="preserve">,00 </w:t>
      </w:r>
      <w:r w:rsidR="00E653F4" w:rsidRPr="004F1AD8">
        <w:rPr>
          <w:color w:val="000000"/>
          <w:highlight w:val="white"/>
          <w:lang w:val="uk-UA"/>
        </w:rPr>
        <w:t>грн</w:t>
      </w:r>
      <w:r w:rsidR="005333C7" w:rsidRPr="004F1AD8">
        <w:rPr>
          <w:color w:val="000000"/>
          <w:highlight w:val="white"/>
          <w:lang w:val="uk-UA"/>
        </w:rPr>
        <w:t>.,</w:t>
      </w:r>
      <w:r w:rsidR="00E653F4" w:rsidRPr="004F1AD8">
        <w:rPr>
          <w:highlight w:val="white"/>
          <w:lang w:val="uk-UA"/>
        </w:rPr>
        <w:t xml:space="preserve"> до державного бюджету було перераховано</w:t>
      </w:r>
      <w:r w:rsidR="00E653F4" w:rsidRPr="004F1AD8">
        <w:rPr>
          <w:b/>
          <w:bCs/>
          <w:highlight w:val="white"/>
          <w:lang w:val="uk-UA"/>
        </w:rPr>
        <w:t xml:space="preserve"> </w:t>
      </w:r>
      <w:r w:rsidRPr="004F1AD8">
        <w:rPr>
          <w:b/>
          <w:bCs/>
          <w:highlight w:val="white"/>
          <w:lang w:val="uk-UA"/>
        </w:rPr>
        <w:t>4600</w:t>
      </w:r>
      <w:r w:rsidR="00E653F4" w:rsidRPr="004F1AD8">
        <w:rPr>
          <w:b/>
          <w:bCs/>
          <w:highlight w:val="white"/>
          <w:lang w:val="uk-UA"/>
        </w:rPr>
        <w:t>,00</w:t>
      </w:r>
      <w:r w:rsidR="00E653F4" w:rsidRPr="004F1AD8">
        <w:rPr>
          <w:color w:val="000000"/>
          <w:highlight w:val="white"/>
          <w:lang w:val="uk-UA"/>
        </w:rPr>
        <w:t xml:space="preserve"> </w:t>
      </w:r>
      <w:r w:rsidR="00E653F4" w:rsidRPr="004F1AD8">
        <w:rPr>
          <w:highlight w:val="white"/>
          <w:lang w:val="uk-UA"/>
        </w:rPr>
        <w:t xml:space="preserve">грн. </w:t>
      </w:r>
    </w:p>
    <w:p w:rsidR="00E653F4" w:rsidRDefault="00E653F4" w:rsidP="00E653F4">
      <w:pPr>
        <w:pStyle w:val="Standard"/>
        <w:jc w:val="both"/>
        <w:rPr>
          <w:color w:val="FF0000"/>
          <w:sz w:val="28"/>
          <w:szCs w:val="28"/>
          <w:highlight w:val="white"/>
          <w:lang w:val="uk-UA"/>
        </w:rPr>
      </w:pPr>
    </w:p>
    <w:tbl>
      <w:tblPr>
        <w:tblW w:w="0" w:type="auto"/>
        <w:tblInd w:w="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60"/>
        <w:gridCol w:w="2835"/>
        <w:gridCol w:w="4602"/>
      </w:tblGrid>
      <w:tr w:rsidR="00E653F4" w:rsidRPr="00526ECE" w:rsidTr="00E653F4"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526ECE" w:rsidRDefault="00E653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6ECE">
              <w:rPr>
                <w:rFonts w:ascii="Times New Roman" w:hAnsi="Times New Roman" w:cs="Times New Roman"/>
                <w:b/>
                <w:bCs/>
              </w:rPr>
              <w:t>М</w:t>
            </w:r>
            <w:r w:rsidR="00526ECE" w:rsidRPr="00526ECE">
              <w:rPr>
                <w:rFonts w:ascii="Times New Roman" w:hAnsi="Times New Roman" w:cs="Times New Roman"/>
                <w:b/>
                <w:bCs/>
                <w:lang w:val="uk-UA"/>
              </w:rPr>
              <w:t>і</w:t>
            </w:r>
            <w:proofErr w:type="spellStart"/>
            <w:r w:rsidRPr="00526ECE">
              <w:rPr>
                <w:rFonts w:ascii="Times New Roman" w:hAnsi="Times New Roman" w:cs="Times New Roman"/>
                <w:b/>
                <w:bCs/>
              </w:rPr>
              <w:t>сяць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526ECE" w:rsidRDefault="00E653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6ECE">
              <w:rPr>
                <w:rFonts w:ascii="Times New Roman" w:hAnsi="Times New Roman" w:cs="Times New Roman"/>
                <w:b/>
                <w:bCs/>
                <w:lang w:val="uk-UA"/>
              </w:rPr>
              <w:t>Місцевий бюджет (грн.)</w:t>
            </w: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53F4" w:rsidRPr="00526ECE" w:rsidRDefault="00E653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6ECE">
              <w:rPr>
                <w:rFonts w:ascii="Times New Roman" w:hAnsi="Times New Roman" w:cs="Times New Roman"/>
                <w:b/>
                <w:bCs/>
                <w:lang w:val="uk-UA"/>
              </w:rPr>
              <w:t>Державний бюджет (грн.)</w:t>
            </w:r>
          </w:p>
        </w:tc>
      </w:tr>
      <w:tr w:rsidR="00E653F4" w:rsidRPr="00526ECE" w:rsidTr="00E653F4"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526ECE" w:rsidRDefault="00E653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6ECE">
              <w:rPr>
                <w:rFonts w:ascii="Times New Roman" w:hAnsi="Times New Roman" w:cs="Times New Roman"/>
              </w:rPr>
              <w:t>Січень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526ECE" w:rsidRDefault="00526E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165690</w:t>
            </w:r>
            <w:r w:rsidR="00E653F4" w:rsidRPr="00526ECE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53F4" w:rsidRPr="00526ECE" w:rsidRDefault="00526E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650</w:t>
            </w:r>
            <w:r w:rsidR="00E653F4" w:rsidRPr="00526ECE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E653F4" w:rsidRPr="00526ECE" w:rsidTr="00E653F4"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526ECE" w:rsidRDefault="00E653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6ECE">
              <w:rPr>
                <w:rFonts w:ascii="Times New Roman" w:hAnsi="Times New Roman" w:cs="Times New Roman"/>
                <w:lang w:val="uk-UA"/>
              </w:rPr>
              <w:t xml:space="preserve">Лютий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526ECE" w:rsidRDefault="00526E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122410</w:t>
            </w:r>
            <w:r w:rsidR="00E653F4" w:rsidRPr="00526ECE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53F4" w:rsidRPr="00526ECE" w:rsidRDefault="00526E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1800</w:t>
            </w:r>
            <w:r w:rsidR="00E653F4" w:rsidRPr="00526ECE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E653F4" w:rsidRPr="00526ECE" w:rsidTr="00E653F4"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526ECE" w:rsidRDefault="00E653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6ECE">
              <w:rPr>
                <w:rFonts w:ascii="Times New Roman" w:hAnsi="Times New Roman" w:cs="Times New Roman"/>
              </w:rPr>
              <w:t>Березень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526ECE" w:rsidRDefault="00526E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62940</w:t>
            </w:r>
            <w:r w:rsidR="00E653F4" w:rsidRPr="00526ECE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53F4" w:rsidRPr="00526ECE" w:rsidRDefault="00526E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900</w:t>
            </w:r>
            <w:r w:rsidR="00E653F4" w:rsidRPr="00526ECE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E653F4" w:rsidRPr="00526ECE" w:rsidTr="00E653F4"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526ECE" w:rsidRDefault="00E653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6ECE">
              <w:rPr>
                <w:rFonts w:ascii="Times New Roman" w:hAnsi="Times New Roman" w:cs="Times New Roman"/>
              </w:rPr>
              <w:t>Квітень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526ECE" w:rsidRDefault="00526E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69010</w:t>
            </w:r>
            <w:r w:rsidR="00E653F4" w:rsidRPr="00526ECE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53F4" w:rsidRPr="00526ECE" w:rsidRDefault="00526E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600</w:t>
            </w:r>
            <w:r w:rsidR="00E653F4" w:rsidRPr="00526ECE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E653F4" w:rsidRPr="00526ECE" w:rsidTr="00E653F4"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526ECE" w:rsidRDefault="00E653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6ECE">
              <w:rPr>
                <w:rFonts w:ascii="Times New Roman" w:hAnsi="Times New Roman" w:cs="Times New Roman"/>
              </w:rPr>
              <w:t>Травень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526ECE" w:rsidRDefault="00526E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67010</w:t>
            </w:r>
            <w:r w:rsidR="00E653F4" w:rsidRPr="00526ECE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53F4" w:rsidRPr="00526ECE" w:rsidRDefault="00E140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350</w:t>
            </w:r>
            <w:r w:rsidR="00E653F4" w:rsidRPr="00526ECE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E653F4" w:rsidRPr="00526ECE" w:rsidTr="00E653F4"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526ECE" w:rsidRDefault="00E653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6ECE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526ECE" w:rsidRDefault="00126B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47660</w:t>
            </w:r>
            <w:r w:rsidR="00E653F4" w:rsidRPr="00526ECE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53F4" w:rsidRPr="00526ECE" w:rsidRDefault="00E140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300</w:t>
            </w:r>
            <w:r w:rsidR="00E653F4" w:rsidRPr="00526ECE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E653F4" w:rsidRPr="00526ECE" w:rsidTr="00E653F4"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526ECE" w:rsidRDefault="00E653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6ECE">
              <w:rPr>
                <w:rFonts w:ascii="Times New Roman" w:hAnsi="Times New Roman" w:cs="Times New Roman"/>
                <w:b/>
                <w:bCs/>
              </w:rPr>
              <w:t>Всього</w:t>
            </w:r>
            <w:proofErr w:type="spellEnd"/>
            <w:r w:rsidRPr="00526E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526ECE" w:rsidRDefault="00126BC2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534620</w:t>
            </w:r>
            <w:r w:rsidR="00E653F4" w:rsidRPr="00526ECE">
              <w:rPr>
                <w:rFonts w:ascii="Times New Roman" w:hAnsi="Times New Roman" w:cs="Times New Roman"/>
                <w:b/>
                <w:bCs/>
                <w:lang w:val="uk-UA"/>
              </w:rPr>
              <w:t>,00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53F4" w:rsidRPr="00526ECE" w:rsidRDefault="00E14036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4600</w:t>
            </w:r>
            <w:r w:rsidR="00E653F4" w:rsidRPr="00526ECE">
              <w:rPr>
                <w:rFonts w:ascii="Times New Roman" w:hAnsi="Times New Roman" w:cs="Times New Roman"/>
                <w:b/>
                <w:bCs/>
                <w:lang w:val="uk-UA"/>
              </w:rPr>
              <w:t>,00</w:t>
            </w:r>
          </w:p>
        </w:tc>
      </w:tr>
    </w:tbl>
    <w:p w:rsidR="00E653F4" w:rsidRPr="00526ECE" w:rsidRDefault="00E653F4" w:rsidP="00E653F4">
      <w:pPr>
        <w:rPr>
          <w:rFonts w:ascii="Times New Roman" w:hAnsi="Times New Roman" w:cs="Times New Roman"/>
        </w:rPr>
      </w:pPr>
    </w:p>
    <w:p w:rsidR="00E653F4" w:rsidRPr="004F1AD8" w:rsidRDefault="00E14036" w:rsidP="00E653F4">
      <w:pPr>
        <w:pStyle w:val="Standard"/>
        <w:ind w:firstLine="708"/>
        <w:jc w:val="both"/>
      </w:pPr>
      <w:r w:rsidRPr="004F1AD8">
        <w:rPr>
          <w:highlight w:val="white"/>
          <w:lang w:val="uk-UA"/>
        </w:rPr>
        <w:t>В період з 01.01.2019 по 30.06.2019</w:t>
      </w:r>
      <w:r w:rsidR="00E653F4" w:rsidRPr="004F1AD8">
        <w:rPr>
          <w:highlight w:val="white"/>
          <w:lang w:val="uk-UA"/>
        </w:rPr>
        <w:t xml:space="preserve"> </w:t>
      </w:r>
      <w:r w:rsidR="005333C7" w:rsidRPr="004F1AD8">
        <w:rPr>
          <w:highlight w:val="white"/>
          <w:lang w:val="uk-UA"/>
        </w:rPr>
        <w:t>за проведення</w:t>
      </w:r>
      <w:r w:rsidR="006F72A8">
        <w:rPr>
          <w:highlight w:val="white"/>
          <w:lang w:val="uk-UA"/>
        </w:rPr>
        <w:t>м</w:t>
      </w:r>
      <w:r w:rsidR="005333C7" w:rsidRPr="004F1AD8">
        <w:rPr>
          <w:highlight w:val="white"/>
          <w:lang w:val="uk-UA"/>
        </w:rPr>
        <w:t xml:space="preserve"> державної реєстрації юридичних осіб, фізичних осіб-підприємців </w:t>
      </w:r>
      <w:r w:rsidR="006F72A8">
        <w:rPr>
          <w:highlight w:val="white"/>
          <w:lang w:val="uk-UA"/>
        </w:rPr>
        <w:t xml:space="preserve">було зареєстровано </w:t>
      </w:r>
      <w:r w:rsidR="006F72A8" w:rsidRPr="006F72A8">
        <w:rPr>
          <w:b/>
          <w:highlight w:val="white"/>
          <w:lang w:val="uk-UA"/>
        </w:rPr>
        <w:t>368</w:t>
      </w:r>
      <w:r w:rsidR="006F72A8">
        <w:rPr>
          <w:highlight w:val="white"/>
          <w:lang w:val="uk-UA"/>
        </w:rPr>
        <w:t xml:space="preserve"> звернень, </w:t>
      </w:r>
      <w:r w:rsidR="00E653F4" w:rsidRPr="004F1AD8">
        <w:rPr>
          <w:highlight w:val="white"/>
          <w:lang w:val="uk-UA"/>
        </w:rPr>
        <w:t xml:space="preserve">до місцевого бюджету було перераховано </w:t>
      </w:r>
      <w:r w:rsidR="00126BC2">
        <w:rPr>
          <w:b/>
          <w:bCs/>
          <w:highlight w:val="white"/>
          <w:lang w:val="uk-UA"/>
        </w:rPr>
        <w:t>35800</w:t>
      </w:r>
      <w:r w:rsidR="00E653F4" w:rsidRPr="004F1AD8">
        <w:rPr>
          <w:b/>
          <w:bCs/>
          <w:highlight w:val="white"/>
          <w:lang w:val="uk-UA"/>
        </w:rPr>
        <w:t xml:space="preserve">,00 </w:t>
      </w:r>
      <w:r w:rsidR="00E653F4" w:rsidRPr="004F1AD8">
        <w:rPr>
          <w:color w:val="000000"/>
          <w:highlight w:val="white"/>
          <w:lang w:val="uk-UA"/>
        </w:rPr>
        <w:t>грн.</w:t>
      </w:r>
      <w:r w:rsidR="005333C7" w:rsidRPr="004F1AD8">
        <w:rPr>
          <w:color w:val="000000"/>
          <w:highlight w:val="white"/>
          <w:lang w:val="uk-UA"/>
        </w:rPr>
        <w:t>,</w:t>
      </w:r>
      <w:r w:rsidR="00E653F4" w:rsidRPr="004F1AD8">
        <w:rPr>
          <w:highlight w:val="white"/>
          <w:lang w:val="uk-UA"/>
        </w:rPr>
        <w:t xml:space="preserve"> до державного бюджету було перераховано</w:t>
      </w:r>
      <w:r w:rsidR="00E653F4" w:rsidRPr="004F1AD8">
        <w:rPr>
          <w:b/>
          <w:bCs/>
          <w:highlight w:val="white"/>
          <w:lang w:val="uk-UA"/>
        </w:rPr>
        <w:t xml:space="preserve"> </w:t>
      </w:r>
      <w:r w:rsidR="00126BC2">
        <w:rPr>
          <w:b/>
          <w:bCs/>
          <w:highlight w:val="white"/>
          <w:lang w:val="uk-UA"/>
        </w:rPr>
        <w:t>56</w:t>
      </w:r>
      <w:r w:rsidR="009502AA" w:rsidRPr="004F1AD8">
        <w:rPr>
          <w:b/>
          <w:bCs/>
          <w:highlight w:val="white"/>
          <w:lang w:val="uk-UA"/>
        </w:rPr>
        <w:t>80</w:t>
      </w:r>
      <w:r w:rsidR="00E653F4" w:rsidRPr="004F1AD8">
        <w:rPr>
          <w:b/>
          <w:bCs/>
          <w:highlight w:val="white"/>
          <w:lang w:val="uk-UA"/>
        </w:rPr>
        <w:t>,00</w:t>
      </w:r>
      <w:r w:rsidR="00E653F4" w:rsidRPr="004F1AD8">
        <w:rPr>
          <w:color w:val="000000"/>
          <w:highlight w:val="white"/>
          <w:lang w:val="uk-UA"/>
        </w:rPr>
        <w:t xml:space="preserve"> </w:t>
      </w:r>
      <w:r w:rsidR="00E653F4" w:rsidRPr="004F1AD8">
        <w:rPr>
          <w:highlight w:val="white"/>
          <w:lang w:val="uk-UA"/>
        </w:rPr>
        <w:t>грн.</w:t>
      </w:r>
    </w:p>
    <w:p w:rsidR="00E653F4" w:rsidRPr="00526ECE" w:rsidRDefault="00E653F4" w:rsidP="00E653F4">
      <w:pPr>
        <w:pStyle w:val="Standard"/>
        <w:jc w:val="both"/>
        <w:rPr>
          <w:color w:val="FF0000"/>
          <w:sz w:val="28"/>
          <w:szCs w:val="28"/>
          <w:highlight w:val="white"/>
          <w:lang w:val="uk-UA"/>
        </w:rPr>
      </w:pPr>
    </w:p>
    <w:tbl>
      <w:tblPr>
        <w:tblW w:w="0" w:type="auto"/>
        <w:tblInd w:w="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60"/>
        <w:gridCol w:w="2835"/>
        <w:gridCol w:w="4602"/>
      </w:tblGrid>
      <w:tr w:rsidR="00E653F4" w:rsidRPr="00526ECE" w:rsidTr="00E653F4"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526ECE" w:rsidRDefault="00E653F4" w:rsidP="009502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ECE">
              <w:rPr>
                <w:rFonts w:ascii="Times New Roman" w:hAnsi="Times New Roman" w:cs="Times New Roman"/>
                <w:b/>
                <w:bCs/>
              </w:rPr>
              <w:t>М</w:t>
            </w:r>
            <w:r w:rsidR="009502AA">
              <w:rPr>
                <w:rFonts w:ascii="Times New Roman" w:hAnsi="Times New Roman" w:cs="Times New Roman"/>
                <w:b/>
                <w:bCs/>
                <w:lang w:val="uk-UA"/>
              </w:rPr>
              <w:t>і</w:t>
            </w:r>
            <w:proofErr w:type="spellStart"/>
            <w:r w:rsidRPr="00526ECE">
              <w:rPr>
                <w:rFonts w:ascii="Times New Roman" w:hAnsi="Times New Roman" w:cs="Times New Roman"/>
                <w:b/>
                <w:bCs/>
              </w:rPr>
              <w:t>сяць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526ECE" w:rsidRDefault="00E653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6ECE">
              <w:rPr>
                <w:rFonts w:ascii="Times New Roman" w:hAnsi="Times New Roman" w:cs="Times New Roman"/>
                <w:b/>
                <w:bCs/>
                <w:lang w:val="uk-UA"/>
              </w:rPr>
              <w:t>Місцевий бюджет (грн.)</w:t>
            </w: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53F4" w:rsidRPr="00526ECE" w:rsidRDefault="00E653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6ECE">
              <w:rPr>
                <w:rFonts w:ascii="Times New Roman" w:hAnsi="Times New Roman" w:cs="Times New Roman"/>
                <w:b/>
                <w:bCs/>
                <w:lang w:val="uk-UA"/>
              </w:rPr>
              <w:t>Державний бюджет (грн.)</w:t>
            </w:r>
          </w:p>
        </w:tc>
      </w:tr>
      <w:tr w:rsidR="00E653F4" w:rsidRPr="00526ECE" w:rsidTr="00E653F4"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526ECE" w:rsidRDefault="00E653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6ECE">
              <w:rPr>
                <w:rFonts w:ascii="Times New Roman" w:hAnsi="Times New Roman" w:cs="Times New Roman"/>
              </w:rPr>
              <w:t>Січень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526ECE" w:rsidRDefault="009502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7710</w:t>
            </w:r>
            <w:r w:rsidR="00E653F4" w:rsidRPr="00526ECE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53F4" w:rsidRPr="00526ECE" w:rsidRDefault="009502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900</w:t>
            </w:r>
            <w:r w:rsidR="00E653F4" w:rsidRPr="00526ECE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E653F4" w:rsidRPr="00526ECE" w:rsidTr="00E653F4"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526ECE" w:rsidRDefault="00E653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6ECE">
              <w:rPr>
                <w:rFonts w:ascii="Times New Roman" w:hAnsi="Times New Roman" w:cs="Times New Roman"/>
                <w:lang w:val="uk-UA"/>
              </w:rPr>
              <w:t xml:space="preserve">Лютий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526ECE" w:rsidRDefault="009502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4820</w:t>
            </w:r>
            <w:r w:rsidR="00E653F4" w:rsidRPr="00526ECE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53F4" w:rsidRPr="00526ECE" w:rsidRDefault="00E653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6ECE">
              <w:rPr>
                <w:rFonts w:ascii="Times New Roman" w:hAnsi="Times New Roman" w:cs="Times New Roman"/>
                <w:lang w:val="uk-UA"/>
              </w:rPr>
              <w:t>1080,00</w:t>
            </w:r>
          </w:p>
        </w:tc>
      </w:tr>
      <w:tr w:rsidR="00E653F4" w:rsidRPr="00526ECE" w:rsidTr="00E653F4"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526ECE" w:rsidRDefault="00E653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6ECE">
              <w:rPr>
                <w:rFonts w:ascii="Times New Roman" w:hAnsi="Times New Roman" w:cs="Times New Roman"/>
              </w:rPr>
              <w:t>Березень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526ECE" w:rsidRDefault="009502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497</w:t>
            </w:r>
            <w:r w:rsidR="00E653F4" w:rsidRPr="00526ECE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53F4" w:rsidRPr="00526ECE" w:rsidRDefault="009502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  <w:r w:rsidR="00E653F4" w:rsidRPr="00526ECE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E653F4" w:rsidRPr="00526ECE" w:rsidTr="00E653F4"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526ECE" w:rsidRDefault="00E653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6ECE">
              <w:rPr>
                <w:rFonts w:ascii="Times New Roman" w:hAnsi="Times New Roman" w:cs="Times New Roman"/>
              </w:rPr>
              <w:t>Квітень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526ECE" w:rsidRDefault="009502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7890</w:t>
            </w:r>
            <w:r w:rsidR="00E653F4" w:rsidRPr="00526ECE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53F4" w:rsidRPr="00526ECE" w:rsidRDefault="009502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E653F4" w:rsidRPr="00526ECE">
              <w:rPr>
                <w:rFonts w:ascii="Times New Roman" w:hAnsi="Times New Roman" w:cs="Times New Roman"/>
                <w:lang w:val="uk-UA"/>
              </w:rPr>
              <w:t>00,00</w:t>
            </w:r>
          </w:p>
        </w:tc>
      </w:tr>
      <w:tr w:rsidR="00E653F4" w:rsidRPr="00526ECE" w:rsidTr="00E653F4"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526ECE" w:rsidRDefault="00E653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6ECE">
              <w:rPr>
                <w:rFonts w:ascii="Times New Roman" w:hAnsi="Times New Roman" w:cs="Times New Roman"/>
              </w:rPr>
              <w:t>Травень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526ECE" w:rsidRDefault="009502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4230</w:t>
            </w:r>
            <w:r w:rsidR="00E653F4" w:rsidRPr="00526ECE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53F4" w:rsidRPr="00526ECE" w:rsidRDefault="009502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700</w:t>
            </w:r>
            <w:r w:rsidR="00E653F4" w:rsidRPr="00526ECE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E653F4" w:rsidRPr="00526ECE" w:rsidTr="00E653F4"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526ECE" w:rsidRDefault="00E653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6ECE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526ECE" w:rsidRDefault="00126B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6180</w:t>
            </w:r>
            <w:r w:rsidR="00E653F4" w:rsidRPr="00526ECE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53F4" w:rsidRPr="00526ECE" w:rsidRDefault="00126B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400</w:t>
            </w:r>
            <w:r w:rsidR="00E653F4" w:rsidRPr="00526ECE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E653F4" w:rsidRPr="00526ECE" w:rsidTr="00E653F4"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526ECE" w:rsidRDefault="00E653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6ECE">
              <w:rPr>
                <w:rFonts w:ascii="Times New Roman" w:hAnsi="Times New Roman" w:cs="Times New Roman"/>
                <w:b/>
                <w:bCs/>
              </w:rPr>
              <w:t>Всього</w:t>
            </w:r>
            <w:proofErr w:type="spellEnd"/>
            <w:r w:rsidRPr="00526E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526ECE" w:rsidRDefault="00126BC2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35800</w:t>
            </w:r>
            <w:r w:rsidR="00E653F4" w:rsidRPr="00526ECE">
              <w:rPr>
                <w:rFonts w:ascii="Times New Roman" w:hAnsi="Times New Roman" w:cs="Times New Roman"/>
                <w:b/>
                <w:bCs/>
                <w:lang w:val="uk-UA"/>
              </w:rPr>
              <w:t>,00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53F4" w:rsidRPr="00526ECE" w:rsidRDefault="00126BC2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56</w:t>
            </w:r>
            <w:r w:rsidR="009502AA">
              <w:rPr>
                <w:rFonts w:ascii="Times New Roman" w:hAnsi="Times New Roman" w:cs="Times New Roman"/>
                <w:b/>
                <w:bCs/>
                <w:lang w:val="uk-UA"/>
              </w:rPr>
              <w:t>80</w:t>
            </w:r>
            <w:r w:rsidR="00E653F4" w:rsidRPr="00526ECE">
              <w:rPr>
                <w:rFonts w:ascii="Times New Roman" w:hAnsi="Times New Roman" w:cs="Times New Roman"/>
                <w:b/>
                <w:bCs/>
                <w:lang w:val="uk-UA"/>
              </w:rPr>
              <w:t>,00</w:t>
            </w:r>
          </w:p>
        </w:tc>
      </w:tr>
    </w:tbl>
    <w:p w:rsidR="00E653F4" w:rsidRPr="00526ECE" w:rsidRDefault="00E653F4" w:rsidP="00E653F4">
      <w:pPr>
        <w:jc w:val="both"/>
        <w:rPr>
          <w:rFonts w:ascii="Times New Roman" w:hAnsi="Times New Roman" w:cs="Times New Roman"/>
        </w:rPr>
      </w:pPr>
    </w:p>
    <w:p w:rsidR="00E653F4" w:rsidRPr="004F1AD8" w:rsidRDefault="00E653F4" w:rsidP="004F1AD8">
      <w:pPr>
        <w:pStyle w:val="Standard"/>
        <w:ind w:firstLine="708"/>
        <w:jc w:val="both"/>
      </w:pPr>
      <w:r>
        <w:rPr>
          <w:color w:val="FF0000"/>
          <w:sz w:val="28"/>
          <w:szCs w:val="28"/>
          <w:highlight w:val="white"/>
          <w:lang w:val="uk-UA"/>
        </w:rPr>
        <w:t xml:space="preserve"> </w:t>
      </w:r>
      <w:r w:rsidRPr="004F1AD8">
        <w:rPr>
          <w:highlight w:val="white"/>
          <w:lang w:val="uk-UA"/>
        </w:rPr>
        <w:t xml:space="preserve">Крім, того з 1 травня 2016 року державну реєстрацію громадських об’єднань здійснюють виключно територіальні управління юстиції. Зокрема, для державної реєстрації громадських об’єднань, представники громадських об’єднань  повинні звертатися до міста Чернігова. </w:t>
      </w:r>
    </w:p>
    <w:p w:rsidR="00E653F4" w:rsidRPr="004F1AD8" w:rsidRDefault="00E653F4" w:rsidP="004F1AD8">
      <w:pPr>
        <w:widowControl/>
        <w:suppressAutoHyphens w:val="0"/>
        <w:spacing w:after="0" w:line="240" w:lineRule="auto"/>
        <w:ind w:firstLine="708"/>
        <w:jc w:val="both"/>
        <w:rPr>
          <w:sz w:val="24"/>
          <w:szCs w:val="24"/>
        </w:rPr>
      </w:pPr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Разом з тим, Центри надання адміністративних послуг у разі звернення заявників можуть передавати заяву та електронні копії оригіналів документів для державної реєстрації, виготовлені шляхом сканування територіальному органу Міністерства юстиції України за місцезнаходженням громадського об’єднання.</w:t>
      </w:r>
    </w:p>
    <w:p w:rsidR="00E653F4" w:rsidRPr="004F1AD8" w:rsidRDefault="00E653F4" w:rsidP="004F1AD8">
      <w:pPr>
        <w:widowControl/>
        <w:suppressAutoHyphens w:val="0"/>
        <w:spacing w:after="0" w:line="240" w:lineRule="auto"/>
        <w:ind w:firstLine="708"/>
        <w:jc w:val="both"/>
        <w:rPr>
          <w:sz w:val="24"/>
          <w:szCs w:val="24"/>
        </w:rPr>
      </w:pPr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Таким чином, у заявника є альтернативна можливість подачі документів для державної реєстрації окрім безпосередньої подачі документів до Головного територіального управління юстиції у Чернігівській області так і до </w:t>
      </w:r>
      <w:proofErr w:type="spellStart"/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Міськрайон</w:t>
      </w:r>
      <w:r w:rsidR="009377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proofErr w:type="spellEnd"/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центру надання адміністративних послуг міської ради. </w:t>
      </w:r>
    </w:p>
    <w:p w:rsidR="00E653F4" w:rsidRPr="004F1AD8" w:rsidRDefault="0057051C" w:rsidP="0057051C">
      <w:pPr>
        <w:pStyle w:val="a6"/>
        <w:spacing w:before="0" w:after="0"/>
        <w:ind w:firstLine="708"/>
        <w:jc w:val="both"/>
      </w:pPr>
      <w:r>
        <w:rPr>
          <w:lang w:val="uk-UA"/>
        </w:rPr>
        <w:t>Також, р</w:t>
      </w:r>
      <w:r w:rsidR="00E653F4" w:rsidRPr="004F1AD8">
        <w:rPr>
          <w:lang w:val="uk-UA"/>
        </w:rPr>
        <w:t>ішенням</w:t>
      </w:r>
      <w:r w:rsidR="00E653F4" w:rsidRPr="004F1AD8">
        <w:rPr>
          <w:rStyle w:val="textexposedshow"/>
          <w:lang w:val="uk-UA"/>
        </w:rPr>
        <w:t xml:space="preserve"> Прилуцької міської ради від 28 квітня 2016 року № 17 відділ адміністративних послуг Прилуцької міської ради визначено органом, що здійснює реєстрацію та зняття з реєстрації місця проживання особи на території міста Прилуки. </w:t>
      </w:r>
    </w:p>
    <w:p w:rsidR="00E653F4" w:rsidRPr="004F1AD8" w:rsidRDefault="00E653F4" w:rsidP="0057051C">
      <w:pPr>
        <w:pStyle w:val="a6"/>
        <w:spacing w:before="0" w:after="0"/>
        <w:ind w:firstLine="708"/>
        <w:jc w:val="both"/>
      </w:pPr>
      <w:r w:rsidRPr="004F1AD8">
        <w:rPr>
          <w:rStyle w:val="textexposedshow"/>
          <w:lang w:val="uk-UA"/>
        </w:rPr>
        <w:t xml:space="preserve">За реєстрацію/зняття з реєстрації місця проживання сплачується адміністративний збір до міського бюджету. </w:t>
      </w:r>
    </w:p>
    <w:p w:rsidR="00E653F4" w:rsidRPr="0057051C" w:rsidRDefault="009502AA" w:rsidP="0057051C">
      <w:pPr>
        <w:pStyle w:val="a6"/>
        <w:spacing w:before="0" w:after="0"/>
        <w:ind w:firstLine="708"/>
        <w:jc w:val="both"/>
      </w:pPr>
      <w:r w:rsidRPr="004F1AD8">
        <w:rPr>
          <w:lang w:val="uk-UA"/>
        </w:rPr>
        <w:t>Так, з 1 січня 2019 року по 30</w:t>
      </w:r>
      <w:r w:rsidR="00E653F4" w:rsidRPr="004F1AD8">
        <w:rPr>
          <w:lang w:val="uk-UA"/>
        </w:rPr>
        <w:t xml:space="preserve"> </w:t>
      </w:r>
      <w:r w:rsidRPr="004F1AD8">
        <w:rPr>
          <w:lang w:val="uk-UA"/>
        </w:rPr>
        <w:t>червня 2019</w:t>
      </w:r>
      <w:r w:rsidR="006F72A8">
        <w:rPr>
          <w:lang w:val="uk-UA"/>
        </w:rPr>
        <w:t xml:space="preserve"> року посад</w:t>
      </w:r>
      <w:r w:rsidR="00E653F4" w:rsidRPr="004F1AD8">
        <w:rPr>
          <w:lang w:val="uk-UA"/>
        </w:rPr>
        <w:t xml:space="preserve">овими особами відділу адміністративних послуг </w:t>
      </w:r>
      <w:r w:rsidR="0057051C">
        <w:rPr>
          <w:lang w:val="uk-UA"/>
        </w:rPr>
        <w:t xml:space="preserve">було </w:t>
      </w:r>
      <w:r w:rsidR="00E653F4" w:rsidRPr="004F1AD8">
        <w:rPr>
          <w:lang w:val="uk-UA"/>
        </w:rPr>
        <w:t xml:space="preserve">прийнято та виконано </w:t>
      </w:r>
      <w:r w:rsidR="00F2426E" w:rsidRPr="006F72A8">
        <w:rPr>
          <w:b/>
          <w:lang w:val="uk-UA"/>
        </w:rPr>
        <w:t>2144</w:t>
      </w:r>
      <w:r w:rsidR="00E653F4" w:rsidRPr="004F1AD8">
        <w:rPr>
          <w:color w:val="000000"/>
          <w:lang w:val="uk-UA"/>
        </w:rPr>
        <w:t xml:space="preserve"> </w:t>
      </w:r>
      <w:r w:rsidR="0057051C">
        <w:rPr>
          <w:lang w:val="uk-UA"/>
        </w:rPr>
        <w:t>звернення</w:t>
      </w:r>
      <w:r w:rsidR="00E653F4" w:rsidRPr="004F1AD8">
        <w:rPr>
          <w:lang w:val="uk-UA"/>
        </w:rPr>
        <w:t xml:space="preserve"> щодо реєстрації (зняття з реєстрації) місця проживання, внесення змін у дані щодо реєстрації місця проживання. </w:t>
      </w:r>
      <w:r w:rsidR="0031087D" w:rsidRPr="0031087D">
        <w:rPr>
          <w:lang w:val="uk-UA"/>
        </w:rPr>
        <w:t xml:space="preserve">До місцевого бюджету за надання вищезазначеної послуги перераховано </w:t>
      </w:r>
      <w:r w:rsidR="0031087D" w:rsidRPr="0031087D">
        <w:rPr>
          <w:b/>
          <w:bCs/>
          <w:color w:val="000000"/>
          <w:lang w:val="uk-UA"/>
        </w:rPr>
        <w:t>5</w:t>
      </w:r>
      <w:r w:rsidR="006D0B1C">
        <w:rPr>
          <w:b/>
          <w:bCs/>
          <w:color w:val="000000"/>
          <w:lang w:val="uk-UA"/>
        </w:rPr>
        <w:t>8316,80</w:t>
      </w:r>
      <w:r w:rsidR="0031087D" w:rsidRPr="0031087D">
        <w:rPr>
          <w:lang w:val="uk-UA"/>
        </w:rPr>
        <w:t xml:space="preserve"> грн</w:t>
      </w:r>
      <w:r w:rsidR="006F72A8">
        <w:rPr>
          <w:lang w:val="uk-UA"/>
        </w:rPr>
        <w:t>.</w:t>
      </w:r>
    </w:p>
    <w:p w:rsidR="00E653F4" w:rsidRPr="004F1AD8" w:rsidRDefault="00E653F4" w:rsidP="006F72A8">
      <w:pPr>
        <w:spacing w:after="0" w:line="240" w:lineRule="auto"/>
        <w:ind w:firstLine="708"/>
        <w:jc w:val="both"/>
        <w:rPr>
          <w:sz w:val="24"/>
          <w:szCs w:val="24"/>
        </w:rPr>
      </w:pPr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Також, в </w:t>
      </w:r>
      <w:proofErr w:type="spellStart"/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Міськрайонному</w:t>
      </w:r>
      <w:proofErr w:type="spellEnd"/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центрі надання адміністративних послуг надаються адміністративні послуги щодо державної реєстрації земельної ділянки з видачею витягу з Державного земельного кадастру та надання відомостей з Державного земельного кадастру шляхом звернення до центру надання адміністративних послуг міської ради з подальшою передачею до </w:t>
      </w:r>
      <w:proofErr w:type="spellStart"/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Міськрайонного</w:t>
      </w:r>
      <w:proofErr w:type="spellEnd"/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управління  у Прилуцькому районі та м. Прилуки Головного управління </w:t>
      </w:r>
      <w:proofErr w:type="spellStart"/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Держгеокадастру</w:t>
      </w:r>
      <w:proofErr w:type="spellEnd"/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Чернігівської області. Кошти, за послуги, </w:t>
      </w:r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які надаються кадастровим реєстратором, а саме за надання витягів з Державного земельного кадастру також зараховуються до місцевого бюдже</w:t>
      </w:r>
      <w:r w:rsidR="004D61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ту. Так в</w:t>
      </w:r>
      <w:r w:rsidR="009502AA" w:rsidRPr="004F1A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період з 1 січня 2019 року по 30 червня 2019</w:t>
      </w:r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</w:t>
      </w:r>
      <w:r w:rsidR="006F72A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було </w:t>
      </w:r>
      <w:r w:rsidR="006F72A8" w:rsidRPr="006D0B1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5273</w:t>
      </w:r>
      <w:r w:rsidR="006F72A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звернення та</w:t>
      </w:r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перераховано коштів  до місцевого бюджету </w:t>
      </w:r>
      <w:r w:rsidR="004D612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134203,00</w:t>
      </w:r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грн.</w:t>
      </w:r>
    </w:p>
    <w:p w:rsidR="00E653F4" w:rsidRDefault="00E653F4" w:rsidP="00E653F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35"/>
        <w:gridCol w:w="7441"/>
      </w:tblGrid>
      <w:tr w:rsidR="00E653F4" w:rsidRPr="009502AA" w:rsidTr="00E653F4"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9502AA" w:rsidRDefault="00E653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02AA">
              <w:rPr>
                <w:rFonts w:ascii="Times New Roman" w:hAnsi="Times New Roman" w:cs="Times New Roman"/>
                <w:b/>
                <w:bCs/>
              </w:rPr>
              <w:t>МІсяць</w:t>
            </w:r>
            <w:proofErr w:type="spellEnd"/>
          </w:p>
        </w:tc>
        <w:tc>
          <w:tcPr>
            <w:tcW w:w="7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53F4" w:rsidRPr="009502AA" w:rsidRDefault="00E653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502AA">
              <w:rPr>
                <w:rFonts w:ascii="Times New Roman" w:hAnsi="Times New Roman" w:cs="Times New Roman"/>
                <w:b/>
                <w:bCs/>
                <w:lang w:val="uk-UA"/>
              </w:rPr>
              <w:t>Місцевий бюджет (</w:t>
            </w:r>
            <w:proofErr w:type="spellStart"/>
            <w:r w:rsidRPr="009502AA">
              <w:rPr>
                <w:rFonts w:ascii="Times New Roman" w:hAnsi="Times New Roman" w:cs="Times New Roman"/>
                <w:b/>
                <w:bCs/>
                <w:lang w:val="uk-UA"/>
              </w:rPr>
              <w:t>грн</w:t>
            </w:r>
            <w:proofErr w:type="spellEnd"/>
            <w:r w:rsidRPr="009502AA">
              <w:rPr>
                <w:rFonts w:ascii="Times New Roman" w:hAnsi="Times New Roman" w:cs="Times New Roman"/>
                <w:b/>
                <w:bCs/>
                <w:lang w:val="uk-UA"/>
              </w:rPr>
              <w:t>)</w:t>
            </w:r>
          </w:p>
        </w:tc>
      </w:tr>
      <w:tr w:rsidR="00E653F4" w:rsidRPr="009502AA" w:rsidTr="00E653F4"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9502AA" w:rsidRDefault="00E653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02AA">
              <w:rPr>
                <w:rFonts w:ascii="Times New Roman" w:hAnsi="Times New Roman" w:cs="Times New Roman"/>
              </w:rPr>
              <w:t>Січень</w:t>
            </w:r>
            <w:proofErr w:type="spellEnd"/>
          </w:p>
        </w:tc>
        <w:tc>
          <w:tcPr>
            <w:tcW w:w="7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53F4" w:rsidRPr="009502AA" w:rsidRDefault="000E47E0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19212,7</w:t>
            </w:r>
            <w:r w:rsidR="00E653F4" w:rsidRPr="009502A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E653F4" w:rsidRPr="009502AA" w:rsidTr="00E653F4"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9502AA" w:rsidRDefault="00E653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502AA">
              <w:rPr>
                <w:rFonts w:ascii="Times New Roman" w:hAnsi="Times New Roman" w:cs="Times New Roman"/>
                <w:lang w:val="uk-UA"/>
              </w:rPr>
              <w:t xml:space="preserve">Лютий </w:t>
            </w:r>
          </w:p>
        </w:tc>
        <w:tc>
          <w:tcPr>
            <w:tcW w:w="7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53F4" w:rsidRPr="009502AA" w:rsidRDefault="000E47E0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19902</w:t>
            </w:r>
            <w:r w:rsidR="00E653F4" w:rsidRPr="009502AA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01</w:t>
            </w:r>
          </w:p>
        </w:tc>
      </w:tr>
      <w:tr w:rsidR="00E653F4" w:rsidRPr="009502AA" w:rsidTr="00E653F4"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9502AA" w:rsidRDefault="00E653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02AA">
              <w:rPr>
                <w:rFonts w:ascii="Times New Roman" w:hAnsi="Times New Roman" w:cs="Times New Roman"/>
              </w:rPr>
              <w:t>Березень</w:t>
            </w:r>
            <w:proofErr w:type="spellEnd"/>
          </w:p>
        </w:tc>
        <w:tc>
          <w:tcPr>
            <w:tcW w:w="7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53F4" w:rsidRPr="009502AA" w:rsidRDefault="000E47E0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26797</w:t>
            </w:r>
            <w:r w:rsidR="00E653F4" w:rsidRPr="009502AA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90</w:t>
            </w:r>
          </w:p>
        </w:tc>
      </w:tr>
      <w:tr w:rsidR="00E653F4" w:rsidRPr="009502AA" w:rsidTr="00E653F4"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9502AA" w:rsidRDefault="00E653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02AA">
              <w:rPr>
                <w:rFonts w:ascii="Times New Roman" w:hAnsi="Times New Roman" w:cs="Times New Roman"/>
              </w:rPr>
              <w:t>Квітень</w:t>
            </w:r>
            <w:proofErr w:type="spellEnd"/>
          </w:p>
        </w:tc>
        <w:tc>
          <w:tcPr>
            <w:tcW w:w="7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53F4" w:rsidRPr="009502AA" w:rsidRDefault="000E47E0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33897</w:t>
            </w:r>
            <w:r w:rsidR="00E653F4" w:rsidRPr="009502AA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86</w:t>
            </w:r>
          </w:p>
        </w:tc>
      </w:tr>
      <w:tr w:rsidR="00E653F4" w:rsidRPr="009502AA" w:rsidTr="00E653F4"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9502AA" w:rsidRDefault="00E653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02AA">
              <w:rPr>
                <w:rFonts w:ascii="Times New Roman" w:hAnsi="Times New Roman" w:cs="Times New Roman"/>
              </w:rPr>
              <w:t>Травень</w:t>
            </w:r>
            <w:proofErr w:type="spellEnd"/>
          </w:p>
        </w:tc>
        <w:tc>
          <w:tcPr>
            <w:tcW w:w="7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53F4" w:rsidRPr="009502AA" w:rsidRDefault="000E47E0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34392</w:t>
            </w:r>
            <w:r w:rsidR="00E653F4" w:rsidRPr="009502AA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53</w:t>
            </w:r>
          </w:p>
        </w:tc>
      </w:tr>
      <w:tr w:rsidR="00E653F4" w:rsidRPr="009502AA" w:rsidTr="00E653F4"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9502AA" w:rsidRDefault="00E653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502AA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7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53F4" w:rsidRPr="009377A9" w:rsidRDefault="009377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20058,32</w:t>
            </w:r>
          </w:p>
        </w:tc>
      </w:tr>
      <w:tr w:rsidR="00E653F4" w:rsidRPr="009502AA" w:rsidTr="00E653F4"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3F4" w:rsidRPr="009502AA" w:rsidRDefault="00E653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502AA">
              <w:rPr>
                <w:rFonts w:ascii="Times New Roman" w:hAnsi="Times New Roman" w:cs="Times New Roman"/>
                <w:b/>
                <w:bCs/>
              </w:rPr>
              <w:t>ВСЬОГО:</w:t>
            </w:r>
          </w:p>
        </w:tc>
        <w:tc>
          <w:tcPr>
            <w:tcW w:w="7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53F4" w:rsidRPr="009377A9" w:rsidRDefault="009377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154261,32</w:t>
            </w:r>
          </w:p>
        </w:tc>
      </w:tr>
    </w:tbl>
    <w:p w:rsidR="00E653F4" w:rsidRDefault="00E653F4" w:rsidP="00E653F4">
      <w:pPr>
        <w:pStyle w:val="a4"/>
        <w:spacing w:after="0" w:line="240" w:lineRule="auto"/>
        <w:ind w:firstLine="993"/>
        <w:jc w:val="both"/>
        <w:rPr>
          <w:rFonts w:ascii="Times New Roman" w:hAnsi="Times New Roman" w:cs="Times New Roman"/>
          <w:lang w:val="uk-UA"/>
        </w:rPr>
      </w:pPr>
    </w:p>
    <w:p w:rsidR="009502AA" w:rsidRPr="004F1AD8" w:rsidRDefault="009502AA" w:rsidP="00E41B9B">
      <w:pPr>
        <w:spacing w:after="0" w:line="240" w:lineRule="auto"/>
        <w:ind w:firstLine="708"/>
        <w:jc w:val="both"/>
        <w:rPr>
          <w:sz w:val="24"/>
          <w:szCs w:val="24"/>
        </w:rPr>
      </w:pPr>
      <w:r w:rsidRPr="004F1AD8">
        <w:rPr>
          <w:rFonts w:ascii="Times New Roman" w:hAnsi="Times New Roman" w:cs="Times New Roman"/>
          <w:sz w:val="24"/>
          <w:szCs w:val="24"/>
          <w:lang w:val="uk-UA"/>
        </w:rPr>
        <w:t xml:space="preserve">Крім того, Законом </w:t>
      </w:r>
      <w:r w:rsidRPr="004F1AD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України</w:t>
      </w:r>
      <w:r w:rsidRPr="004F1AD8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4F1A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№ </w:t>
      </w:r>
      <w:r w:rsidRPr="00126BC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5492-VI</w:t>
      </w:r>
      <w:r w:rsidR="005333C7" w:rsidRPr="004F1AD8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5333C7" w:rsidRPr="004F1AD8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uk-UA"/>
        </w:rPr>
        <w:t>від</w:t>
      </w:r>
      <w:r w:rsidRPr="004F1A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33C7" w:rsidRPr="004F1AD8">
        <w:rPr>
          <w:rFonts w:ascii="Times New Roman" w:hAnsi="Times New Roman" w:cs="Times New Roman"/>
          <w:sz w:val="24"/>
          <w:szCs w:val="24"/>
          <w:lang w:val="uk-UA"/>
        </w:rPr>
        <w:t xml:space="preserve">06.12.12 </w:t>
      </w:r>
      <w:r w:rsidRPr="004F1AD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F1AD8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uk-UA"/>
        </w:rPr>
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</w:r>
      <w:r w:rsidRPr="004F1AD8">
        <w:rPr>
          <w:rFonts w:ascii="Times New Roman" w:hAnsi="Times New Roman" w:cs="Times New Roman"/>
          <w:sz w:val="24"/>
          <w:szCs w:val="24"/>
          <w:lang w:val="uk-UA"/>
        </w:rPr>
        <w:t>» визначено, що уповноваженими суб’єктами надання адміністративних послуг з питань оформлення та видачі документів, що підтверджують громадянство України, посвідчують особу чи її соціальний статус також є:</w:t>
      </w:r>
    </w:p>
    <w:p w:rsidR="009502AA" w:rsidRPr="004F1AD8" w:rsidRDefault="009502AA" w:rsidP="00E41B9B">
      <w:pPr>
        <w:pStyle w:val="rvps2"/>
        <w:spacing w:before="0" w:after="0" w:line="240" w:lineRule="auto"/>
        <w:ind w:firstLine="450"/>
        <w:jc w:val="both"/>
        <w:rPr>
          <w:sz w:val="24"/>
          <w:szCs w:val="24"/>
        </w:rPr>
      </w:pPr>
      <w:r w:rsidRPr="004F1AD8">
        <w:rPr>
          <w:rFonts w:ascii="Times New Roman" w:hAnsi="Times New Roman" w:cs="Times New Roman"/>
          <w:color w:val="000000"/>
          <w:sz w:val="24"/>
          <w:szCs w:val="24"/>
          <w:lang w:val="uk-UA"/>
        </w:rPr>
        <w:t>- органи виконавчої влади, інші державні органи, органи місцевого самоврядування;</w:t>
      </w:r>
    </w:p>
    <w:p w:rsidR="009502AA" w:rsidRPr="004F1AD8" w:rsidRDefault="00F62191" w:rsidP="00F62191">
      <w:pPr>
        <w:pStyle w:val="rvps2"/>
        <w:spacing w:before="0" w:after="0" w:line="240" w:lineRule="auto"/>
        <w:ind w:firstLine="450"/>
        <w:jc w:val="both"/>
        <w:rPr>
          <w:sz w:val="24"/>
          <w:szCs w:val="24"/>
        </w:rPr>
      </w:pPr>
      <w:bookmarkStart w:id="0" w:name="n14"/>
      <w:bookmarkEnd w:id="0"/>
      <w:r w:rsidRPr="004F1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9502AA" w:rsidRPr="004F1AD8">
        <w:rPr>
          <w:rFonts w:ascii="Times New Roman" w:hAnsi="Times New Roman" w:cs="Times New Roman"/>
          <w:color w:val="000000"/>
          <w:sz w:val="24"/>
          <w:szCs w:val="24"/>
          <w:lang w:val="uk-UA"/>
        </w:rPr>
        <w:t>центри надання адміністративних послуг.</w:t>
      </w:r>
      <w:r w:rsidR="00E41B9B" w:rsidRPr="004F1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:rsidR="00E41B9B" w:rsidRPr="00872965" w:rsidRDefault="0031087D" w:rsidP="00872965">
      <w:pPr>
        <w:pStyle w:val="Standard"/>
        <w:ind w:firstLine="450"/>
        <w:jc w:val="both"/>
        <w:rPr>
          <w:lang w:val="uk-UA"/>
        </w:rPr>
      </w:pPr>
      <w:r>
        <w:rPr>
          <w:highlight w:val="white"/>
          <w:lang w:val="uk-UA"/>
        </w:rPr>
        <w:t xml:space="preserve">Наразі Центр надання адміністративних послуг надає паспортні послуги. </w:t>
      </w:r>
      <w:r w:rsidR="00E41B9B" w:rsidRPr="004F1AD8">
        <w:rPr>
          <w:highlight w:val="white"/>
          <w:lang w:val="uk-UA"/>
        </w:rPr>
        <w:t xml:space="preserve">В період з 01.01.2019 по 30.06.2019 </w:t>
      </w:r>
      <w:r w:rsidR="000E47E0">
        <w:rPr>
          <w:highlight w:val="white"/>
          <w:lang w:val="uk-UA"/>
        </w:rPr>
        <w:t>відділом адміністративних послуг було видано паспортів:</w:t>
      </w:r>
      <w:r w:rsidR="00E41B9B" w:rsidRPr="004F1AD8">
        <w:rPr>
          <w:highlight w:val="white"/>
          <w:lang w:val="uk-UA"/>
        </w:rPr>
        <w:t xml:space="preserve"> громадянина України в формі </w:t>
      </w:r>
      <w:proofErr w:type="spellStart"/>
      <w:r w:rsidR="00E41B9B" w:rsidRPr="004F1AD8">
        <w:rPr>
          <w:highlight w:val="white"/>
          <w:lang w:val="uk-UA"/>
        </w:rPr>
        <w:t>ІD-картки</w:t>
      </w:r>
      <w:proofErr w:type="spellEnd"/>
      <w:r w:rsidR="00E41B9B" w:rsidRPr="004F1AD8">
        <w:rPr>
          <w:highlight w:val="white"/>
          <w:lang w:val="uk-UA"/>
        </w:rPr>
        <w:t xml:space="preserve"> </w:t>
      </w:r>
      <w:r w:rsidR="003A7149" w:rsidRPr="006F72A8">
        <w:rPr>
          <w:b/>
          <w:highlight w:val="white"/>
          <w:lang w:val="uk-UA"/>
        </w:rPr>
        <w:t>57</w:t>
      </w:r>
      <w:r w:rsidR="000E47E0">
        <w:rPr>
          <w:highlight w:val="white"/>
          <w:lang w:val="uk-UA"/>
        </w:rPr>
        <w:t xml:space="preserve"> шт. </w:t>
      </w:r>
      <w:r w:rsidR="00E41B9B" w:rsidRPr="004F1AD8">
        <w:rPr>
          <w:highlight w:val="white"/>
          <w:lang w:val="uk-UA"/>
        </w:rPr>
        <w:t xml:space="preserve">та паспортів громадянина України для виїзду за кордон </w:t>
      </w:r>
      <w:r w:rsidR="003A7149" w:rsidRPr="006F72A8">
        <w:rPr>
          <w:b/>
          <w:highlight w:val="white"/>
          <w:lang w:val="uk-UA"/>
        </w:rPr>
        <w:t>205</w:t>
      </w:r>
      <w:r w:rsidR="000E47E0">
        <w:rPr>
          <w:highlight w:val="white"/>
          <w:lang w:val="uk-UA"/>
        </w:rPr>
        <w:t xml:space="preserve"> шт. Д</w:t>
      </w:r>
      <w:r w:rsidR="00E41B9B" w:rsidRPr="004F1AD8">
        <w:rPr>
          <w:highlight w:val="white"/>
          <w:lang w:val="uk-UA"/>
        </w:rPr>
        <w:t xml:space="preserve">о місцевого бюджету було перераховано </w:t>
      </w:r>
      <w:r w:rsidR="00982477">
        <w:rPr>
          <w:b/>
          <w:bCs/>
          <w:highlight w:val="white"/>
          <w:lang w:val="uk-UA"/>
        </w:rPr>
        <w:t xml:space="preserve"> </w:t>
      </w:r>
      <w:r w:rsidR="00AA6CEE">
        <w:rPr>
          <w:b/>
          <w:bCs/>
          <w:highlight w:val="white"/>
          <w:lang w:val="uk-UA"/>
        </w:rPr>
        <w:t>82809,02</w:t>
      </w:r>
      <w:r w:rsidR="00E41B9B" w:rsidRPr="004F1AD8">
        <w:rPr>
          <w:b/>
          <w:bCs/>
          <w:highlight w:val="white"/>
          <w:lang w:val="uk-UA"/>
        </w:rPr>
        <w:t xml:space="preserve"> </w:t>
      </w:r>
      <w:r w:rsidR="00E41B9B" w:rsidRPr="004F1AD8">
        <w:rPr>
          <w:color w:val="000000"/>
          <w:highlight w:val="white"/>
          <w:lang w:val="uk-UA"/>
        </w:rPr>
        <w:t>грн.,</w:t>
      </w:r>
      <w:r w:rsidR="00E41B9B" w:rsidRPr="004F1AD8">
        <w:rPr>
          <w:highlight w:val="white"/>
          <w:lang w:val="uk-UA"/>
        </w:rPr>
        <w:t xml:space="preserve"> до державного бюджету було перераховано</w:t>
      </w:r>
      <w:r w:rsidR="00E41B9B" w:rsidRPr="004F1AD8">
        <w:rPr>
          <w:b/>
          <w:bCs/>
          <w:highlight w:val="white"/>
          <w:lang w:val="uk-UA"/>
        </w:rPr>
        <w:t xml:space="preserve"> </w:t>
      </w:r>
      <w:r w:rsidR="00AA6CEE">
        <w:rPr>
          <w:b/>
          <w:bCs/>
          <w:highlight w:val="white"/>
          <w:lang w:val="uk-UA"/>
        </w:rPr>
        <w:t>35489,58</w:t>
      </w:r>
      <w:r w:rsidR="00E41B9B" w:rsidRPr="004F1AD8">
        <w:rPr>
          <w:color w:val="000000"/>
          <w:highlight w:val="white"/>
          <w:lang w:val="uk-UA"/>
        </w:rPr>
        <w:t xml:space="preserve"> </w:t>
      </w:r>
      <w:proofErr w:type="spellStart"/>
      <w:r w:rsidR="00E41B9B" w:rsidRPr="004F1AD8">
        <w:rPr>
          <w:highlight w:val="white"/>
          <w:lang w:val="uk-UA"/>
        </w:rPr>
        <w:t>грн</w:t>
      </w:r>
      <w:proofErr w:type="spellEnd"/>
    </w:p>
    <w:p w:rsidR="000E47E0" w:rsidRPr="004F1AD8" w:rsidRDefault="00F62191" w:rsidP="00F6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4F1AD8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розпорядження міського голови від 12.01.2018 року № 19р «Про передачу картотеки» картотека з питань реєстрації/зняття місця проживання фізичних осіб (картки форми А і Б), що велася </w:t>
      </w:r>
      <w:proofErr w:type="spellStart"/>
      <w:r w:rsidRPr="004F1AD8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4F1AD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4F1AD8">
        <w:rPr>
          <w:rFonts w:ascii="Times New Roman" w:hAnsi="Times New Roman" w:cs="Times New Roman"/>
          <w:sz w:val="24"/>
          <w:szCs w:val="24"/>
          <w:lang w:val="uk-UA"/>
        </w:rPr>
        <w:t>Прилукижитлобуд</w:t>
      </w:r>
      <w:proofErr w:type="spellEnd"/>
      <w:r w:rsidRPr="004F1AD8">
        <w:rPr>
          <w:rFonts w:ascii="Times New Roman" w:hAnsi="Times New Roman" w:cs="Times New Roman"/>
          <w:sz w:val="24"/>
          <w:szCs w:val="24"/>
          <w:lang w:val="uk-UA"/>
        </w:rPr>
        <w:t xml:space="preserve">» передана до відділу адміністративних послуг Прилуцької міської ради. </w:t>
      </w:r>
      <w:r w:rsidR="000E47E0" w:rsidRPr="000E47E0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В період з 01.01.2019 по 30.06.2019</w:t>
      </w:r>
      <w:r w:rsidR="000E47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47E0" w:rsidRPr="000E47E0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до відділу адміністративних послуг надійшло</w:t>
      </w:r>
      <w:r w:rsidR="00872965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="00F2426E" w:rsidRPr="006F72A8"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  <w:t>7034</w:t>
      </w:r>
      <w:r w:rsidR="00F2426E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звернен</w:t>
      </w:r>
      <w:r w:rsidR="00F2426E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602EF0">
        <w:rPr>
          <w:rFonts w:ascii="Times New Roman" w:hAnsi="Times New Roman" w:cs="Times New Roman"/>
          <w:sz w:val="24"/>
          <w:szCs w:val="24"/>
          <w:lang w:val="uk-UA"/>
        </w:rPr>
        <w:t xml:space="preserve"> стосовно видачі довідок про склад сім</w:t>
      </w:r>
      <w:r w:rsidR="00602EF0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02EF0">
        <w:rPr>
          <w:rFonts w:ascii="Times New Roman" w:hAnsi="Times New Roman" w:cs="Times New Roman"/>
          <w:sz w:val="24"/>
          <w:szCs w:val="24"/>
          <w:lang w:val="uk-UA"/>
        </w:rPr>
        <w:t>ї. Видача цих довідок є безкоштовною послугою.</w:t>
      </w:r>
    </w:p>
    <w:p w:rsidR="00F62191" w:rsidRPr="004F1AD8" w:rsidRDefault="00F62191" w:rsidP="00F6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AD8">
        <w:rPr>
          <w:rFonts w:ascii="Times New Roman" w:hAnsi="Times New Roman" w:cs="Times New Roman"/>
          <w:sz w:val="24"/>
          <w:szCs w:val="24"/>
          <w:lang w:val="uk-UA"/>
        </w:rPr>
        <w:tab/>
        <w:t>Відповідно до рішення виконавчого комітету міської ради №157 від 22 квітня 2019 року  з 2 травня 2019 року відділ адміністративних послуг міської ради почав надавати ще одну адміністративну послугу, це реєстрація актів цивільного стану. Наразі звернень за наданням цієї адміністративної послуги не було.</w:t>
      </w:r>
    </w:p>
    <w:p w:rsidR="00E653F4" w:rsidRPr="004F1AD8" w:rsidRDefault="00E653F4" w:rsidP="00F62191">
      <w:pPr>
        <w:pStyle w:val="a4"/>
        <w:spacing w:after="0" w:line="240" w:lineRule="auto"/>
        <w:ind w:firstLine="708"/>
        <w:jc w:val="both"/>
        <w:rPr>
          <w:sz w:val="24"/>
          <w:szCs w:val="24"/>
        </w:rPr>
      </w:pPr>
      <w:r w:rsidRPr="004F1A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Всього до місцевого бюджету за адміністративні послуги, надані посадовими особами відділу адміністр</w:t>
      </w:r>
      <w:r w:rsidR="009502AA" w:rsidRPr="004F1A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ативних послуг у І півріччі 2019</w:t>
      </w:r>
      <w:r w:rsidRPr="004F1A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року</w:t>
      </w:r>
      <w:r w:rsidR="006D0B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</w:t>
      </w:r>
      <w:r w:rsidRPr="004F1A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перераховано</w:t>
      </w:r>
      <w:r w:rsidR="006D0B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</w:t>
      </w:r>
      <w:r w:rsidRPr="004F1A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суму </w:t>
      </w:r>
      <w:r w:rsidR="006D0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845 748,82</w:t>
      </w:r>
      <w:r w:rsidRPr="004F1A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грн.</w:t>
      </w:r>
    </w:p>
    <w:p w:rsidR="00E653F4" w:rsidRPr="004F1AD8" w:rsidRDefault="00E653F4" w:rsidP="00E653F4">
      <w:pPr>
        <w:pStyle w:val="Standard"/>
        <w:ind w:firstLine="708"/>
        <w:jc w:val="both"/>
      </w:pPr>
      <w:r w:rsidRPr="004F1AD8">
        <w:rPr>
          <w:lang w:val="uk-UA"/>
        </w:rPr>
        <w:t>Протягом звітного періоду відділом адміністративних послуг міської ради вживалися відповідні заходи щодо підвищення рівня виконавської дисципліни у роботі з документами дозвільного характеру та надання адміністративних послуг:</w:t>
      </w:r>
    </w:p>
    <w:p w:rsidR="00E653F4" w:rsidRPr="004F1AD8" w:rsidRDefault="00E653F4" w:rsidP="00E653F4">
      <w:pPr>
        <w:pStyle w:val="Standard"/>
        <w:ind w:firstLine="709"/>
        <w:jc w:val="both"/>
      </w:pPr>
      <w:r w:rsidRPr="004F1AD8">
        <w:rPr>
          <w:lang w:val="uk-UA"/>
        </w:rPr>
        <w:t>- попереджувальний контроль шляхом регулярних нагадувань виконавцям про документи, терміни виконання яких наступлять в  найближчий час;</w:t>
      </w:r>
    </w:p>
    <w:p w:rsidR="00E653F4" w:rsidRPr="004F1AD8" w:rsidRDefault="00E653F4" w:rsidP="00E653F4">
      <w:pPr>
        <w:pStyle w:val="Standard"/>
        <w:ind w:firstLine="709"/>
        <w:jc w:val="both"/>
        <w:rPr>
          <w:lang w:val="uk-UA"/>
        </w:rPr>
      </w:pPr>
      <w:r w:rsidRPr="004F1AD8">
        <w:rPr>
          <w:lang w:val="uk-UA"/>
        </w:rPr>
        <w:lastRenderedPageBreak/>
        <w:t>- аналітична робота, спрямована на забезпечення якісного і своєчасного виконання документів.</w:t>
      </w:r>
    </w:p>
    <w:p w:rsidR="00E653F4" w:rsidRDefault="004F1AD8" w:rsidP="00602EF0">
      <w:pPr>
        <w:pStyle w:val="Standard"/>
        <w:ind w:firstLine="709"/>
        <w:jc w:val="both"/>
        <w:rPr>
          <w:lang w:val="uk-UA"/>
        </w:rPr>
      </w:pPr>
      <w:r w:rsidRPr="004F1AD8">
        <w:rPr>
          <w:lang w:val="uk-UA"/>
        </w:rPr>
        <w:t>- було оновлено перелік адміністративних послуг, які надаються відділом адміністративних послуг Прилуцької міської ради</w:t>
      </w:r>
      <w:r w:rsidR="00602EF0">
        <w:rPr>
          <w:lang w:val="uk-UA"/>
        </w:rPr>
        <w:t xml:space="preserve"> і відповідно оновлені інформаційні та технологічні картки надання адміністративних послуг</w:t>
      </w:r>
      <w:r w:rsidRPr="004F1AD8">
        <w:rPr>
          <w:lang w:val="uk-UA"/>
        </w:rPr>
        <w:t>.</w:t>
      </w:r>
    </w:p>
    <w:p w:rsidR="003A7149" w:rsidRPr="00602EF0" w:rsidRDefault="0031087D" w:rsidP="00602EF0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 xml:space="preserve">Також, міською радою було </w:t>
      </w:r>
      <w:r w:rsidR="003A7149">
        <w:rPr>
          <w:lang w:val="uk-UA"/>
        </w:rPr>
        <w:t>подано заявку для уч</w:t>
      </w:r>
      <w:r>
        <w:rPr>
          <w:lang w:val="uk-UA"/>
        </w:rPr>
        <w:t xml:space="preserve">асті в програмі </w:t>
      </w:r>
      <w:proofErr w:type="spellStart"/>
      <w:r>
        <w:rPr>
          <w:lang w:val="uk-UA"/>
        </w:rPr>
        <w:t>Ю-лід</w:t>
      </w:r>
      <w:proofErr w:type="spellEnd"/>
      <w:r>
        <w:rPr>
          <w:lang w:val="uk-UA"/>
        </w:rPr>
        <w:t xml:space="preserve"> з Європою, щодо модернізації ЦНАП.</w:t>
      </w:r>
    </w:p>
    <w:p w:rsidR="00E653F4" w:rsidRPr="004F1AD8" w:rsidRDefault="00493604" w:rsidP="0057051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uk-UA"/>
        </w:rPr>
        <w:t>-</w:t>
      </w:r>
      <w:r w:rsidR="00E653F4" w:rsidRPr="004F1AD8">
        <w:rPr>
          <w:rFonts w:ascii="Times New Roman" w:hAnsi="Times New Roman" w:cs="Times New Roman"/>
          <w:sz w:val="24"/>
          <w:szCs w:val="24"/>
          <w:highlight w:val="white"/>
          <w:lang w:val="uk-UA"/>
        </w:rPr>
        <w:t>У подальшому серед основних завдань реформування сфери адміністративних послуг є підвищення якості надання таких послуг,  впровадження нових інформаційних технологій</w:t>
      </w:r>
      <w:r w:rsidR="004F1AD8" w:rsidRPr="004F1AD8">
        <w:rPr>
          <w:rFonts w:ascii="Times New Roman" w:hAnsi="Times New Roman" w:cs="Times New Roman"/>
          <w:sz w:val="24"/>
          <w:szCs w:val="24"/>
          <w:highlight w:val="white"/>
          <w:lang w:val="uk-UA"/>
        </w:rPr>
        <w:t>, електронних послуг</w:t>
      </w:r>
      <w:r w:rsidR="00E653F4" w:rsidRPr="004F1AD8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для спрощення процедури надання адміністративних послуг.</w:t>
      </w:r>
    </w:p>
    <w:p w:rsidR="00E653F4" w:rsidRPr="004F1AD8" w:rsidRDefault="00E653F4" w:rsidP="00E653F4">
      <w:pPr>
        <w:pStyle w:val="Standard"/>
        <w:jc w:val="both"/>
        <w:rPr>
          <w:lang w:val="uk-UA"/>
        </w:rPr>
      </w:pPr>
    </w:p>
    <w:p w:rsidR="00E653F4" w:rsidRPr="004F1AD8" w:rsidRDefault="00E653F4" w:rsidP="00E653F4">
      <w:pPr>
        <w:pStyle w:val="Standard"/>
        <w:jc w:val="both"/>
        <w:rPr>
          <w:lang w:val="uk-UA"/>
        </w:rPr>
      </w:pPr>
    </w:p>
    <w:p w:rsidR="00E653F4" w:rsidRPr="004F1AD8" w:rsidRDefault="00E653F4" w:rsidP="00E653F4">
      <w:pPr>
        <w:pStyle w:val="Standard"/>
        <w:jc w:val="both"/>
      </w:pPr>
      <w:r w:rsidRPr="004F1AD8">
        <w:rPr>
          <w:lang w:val="uk-UA"/>
        </w:rPr>
        <w:t xml:space="preserve">Начальника відділу </w:t>
      </w:r>
    </w:p>
    <w:p w:rsidR="00D507B4" w:rsidRPr="004F1AD8" w:rsidRDefault="00E653F4" w:rsidP="004F1AD8">
      <w:pPr>
        <w:pStyle w:val="Standard"/>
        <w:jc w:val="both"/>
      </w:pPr>
      <w:r w:rsidRPr="004F1AD8">
        <w:rPr>
          <w:lang w:val="uk-UA"/>
        </w:rPr>
        <w:t>адміністративних послуг</w:t>
      </w:r>
      <w:r w:rsidRPr="004F1AD8">
        <w:rPr>
          <w:lang w:val="uk-UA"/>
        </w:rPr>
        <w:tab/>
      </w:r>
      <w:r w:rsidRPr="004F1AD8">
        <w:rPr>
          <w:lang w:val="uk-UA"/>
        </w:rPr>
        <w:tab/>
      </w:r>
      <w:r w:rsidRPr="004F1AD8">
        <w:rPr>
          <w:lang w:val="uk-UA"/>
        </w:rPr>
        <w:tab/>
      </w:r>
      <w:r w:rsidRPr="004F1AD8">
        <w:rPr>
          <w:lang w:val="uk-UA"/>
        </w:rPr>
        <w:tab/>
      </w:r>
      <w:r w:rsidRPr="004F1AD8">
        <w:rPr>
          <w:lang w:val="uk-UA"/>
        </w:rPr>
        <w:tab/>
      </w:r>
      <w:r w:rsidRPr="004F1AD8">
        <w:rPr>
          <w:lang w:val="uk-UA"/>
        </w:rPr>
        <w:tab/>
      </w:r>
      <w:r w:rsidR="009502AA" w:rsidRPr="004F1AD8">
        <w:rPr>
          <w:lang w:val="uk-UA"/>
        </w:rPr>
        <w:t>С.М.</w:t>
      </w:r>
      <w:proofErr w:type="spellStart"/>
      <w:r w:rsidR="009502AA" w:rsidRPr="004F1AD8">
        <w:rPr>
          <w:lang w:val="uk-UA"/>
        </w:rPr>
        <w:t>Дурдас</w:t>
      </w:r>
      <w:proofErr w:type="spellEnd"/>
      <w:r w:rsidR="009502AA" w:rsidRPr="004F1AD8">
        <w:rPr>
          <w:lang w:val="uk-UA"/>
        </w:rPr>
        <w:t xml:space="preserve"> </w:t>
      </w:r>
    </w:p>
    <w:sectPr w:rsidR="00D507B4" w:rsidRPr="004F1AD8" w:rsidSect="004F1A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653F4"/>
    <w:rsid w:val="000E47E0"/>
    <w:rsid w:val="00126BC2"/>
    <w:rsid w:val="00176E13"/>
    <w:rsid w:val="002F2FF8"/>
    <w:rsid w:val="0031087D"/>
    <w:rsid w:val="00311997"/>
    <w:rsid w:val="00330090"/>
    <w:rsid w:val="003A7149"/>
    <w:rsid w:val="00493604"/>
    <w:rsid w:val="004B7703"/>
    <w:rsid w:val="004D612A"/>
    <w:rsid w:val="004F1AD8"/>
    <w:rsid w:val="00526ECE"/>
    <w:rsid w:val="005333C7"/>
    <w:rsid w:val="00553F5D"/>
    <w:rsid w:val="0057051C"/>
    <w:rsid w:val="00602EF0"/>
    <w:rsid w:val="006D0B1C"/>
    <w:rsid w:val="006E2AE7"/>
    <w:rsid w:val="006F72A8"/>
    <w:rsid w:val="0070139F"/>
    <w:rsid w:val="00872965"/>
    <w:rsid w:val="009377A9"/>
    <w:rsid w:val="009502AA"/>
    <w:rsid w:val="00982477"/>
    <w:rsid w:val="009B6F82"/>
    <w:rsid w:val="00AA6CEE"/>
    <w:rsid w:val="00AB13E2"/>
    <w:rsid w:val="00BE4219"/>
    <w:rsid w:val="00C31B5E"/>
    <w:rsid w:val="00C52F9B"/>
    <w:rsid w:val="00D507B4"/>
    <w:rsid w:val="00D54057"/>
    <w:rsid w:val="00E14036"/>
    <w:rsid w:val="00E41B9B"/>
    <w:rsid w:val="00E653F4"/>
    <w:rsid w:val="00F2426E"/>
    <w:rsid w:val="00F62191"/>
    <w:rsid w:val="00FC068D"/>
    <w:rsid w:val="00FC2168"/>
    <w:rsid w:val="00FC6D56"/>
    <w:rsid w:val="00FF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F4"/>
    <w:pPr>
      <w:widowControl w:val="0"/>
      <w:suppressAutoHyphens/>
    </w:pPr>
    <w:rPr>
      <w:rFonts w:ascii="Calibri" w:eastAsia="Lucida Sans Unicode" w:hAnsi="Calibri" w:cs="F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53F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3">
    <w:name w:val="Содержимое таблицы"/>
    <w:basedOn w:val="Standard"/>
    <w:rsid w:val="00E653F4"/>
    <w:pPr>
      <w:widowControl w:val="0"/>
      <w:suppressLineNumbers/>
      <w:spacing w:after="200" w:line="276" w:lineRule="auto"/>
    </w:pPr>
    <w:rPr>
      <w:rFonts w:ascii="Calibri" w:eastAsia="Lucida Sans Unicode" w:hAnsi="Calibri" w:cs="F"/>
      <w:sz w:val="22"/>
      <w:szCs w:val="22"/>
    </w:rPr>
  </w:style>
  <w:style w:type="paragraph" w:customStyle="1" w:styleId="rvps2">
    <w:name w:val="rvps2"/>
    <w:basedOn w:val="Standard"/>
    <w:rsid w:val="00E653F4"/>
    <w:pPr>
      <w:widowControl w:val="0"/>
      <w:spacing w:before="280" w:after="280" w:line="276" w:lineRule="auto"/>
    </w:pPr>
    <w:rPr>
      <w:rFonts w:ascii="Calibri" w:eastAsia="Lucida Sans Unicode" w:hAnsi="Calibri" w:cs="F"/>
      <w:sz w:val="22"/>
      <w:szCs w:val="22"/>
    </w:rPr>
  </w:style>
  <w:style w:type="character" w:customStyle="1" w:styleId="apple-converted-space">
    <w:name w:val="apple-converted-space"/>
    <w:basedOn w:val="a0"/>
    <w:rsid w:val="00E653F4"/>
  </w:style>
  <w:style w:type="character" w:customStyle="1" w:styleId="textexposedshow">
    <w:name w:val="text_exposed_show"/>
    <w:basedOn w:val="a0"/>
    <w:rsid w:val="00E653F4"/>
  </w:style>
  <w:style w:type="paragraph" w:styleId="a4">
    <w:name w:val="Body Text"/>
    <w:basedOn w:val="Standard"/>
    <w:link w:val="a5"/>
    <w:semiHidden/>
    <w:unhideWhenUsed/>
    <w:rsid w:val="00E653F4"/>
    <w:pPr>
      <w:widowControl w:val="0"/>
      <w:spacing w:after="120" w:line="276" w:lineRule="auto"/>
    </w:pPr>
    <w:rPr>
      <w:rFonts w:ascii="Calibri" w:eastAsia="Lucida Sans Unicode" w:hAnsi="Calibri" w:cs="F"/>
      <w:sz w:val="22"/>
      <w:szCs w:val="22"/>
    </w:rPr>
  </w:style>
  <w:style w:type="character" w:customStyle="1" w:styleId="a5">
    <w:name w:val="Основной текст Знак"/>
    <w:basedOn w:val="a0"/>
    <w:link w:val="a4"/>
    <w:semiHidden/>
    <w:rsid w:val="00E653F4"/>
    <w:rPr>
      <w:rFonts w:ascii="Calibri" w:eastAsia="Lucida Sans Unicode" w:hAnsi="Calibri" w:cs="F"/>
      <w:kern w:val="2"/>
      <w:lang w:eastAsia="zh-CN"/>
    </w:rPr>
  </w:style>
  <w:style w:type="paragraph" w:styleId="a6">
    <w:name w:val="Normal (Web)"/>
    <w:basedOn w:val="Standard"/>
    <w:unhideWhenUsed/>
    <w:rsid w:val="00E653F4"/>
    <w:pPr>
      <w:spacing w:before="100" w:after="100"/>
    </w:pPr>
  </w:style>
  <w:style w:type="character" w:styleId="a7">
    <w:name w:val="Strong"/>
    <w:basedOn w:val="a0"/>
    <w:qFormat/>
    <w:rsid w:val="00E653F4"/>
    <w:rPr>
      <w:b/>
      <w:bCs/>
    </w:rPr>
  </w:style>
  <w:style w:type="paragraph" w:styleId="a8">
    <w:name w:val="List Paragraph"/>
    <w:basedOn w:val="a"/>
    <w:uiPriority w:val="34"/>
    <w:qFormat/>
    <w:rsid w:val="00E41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BF95E-E8BC-44DF-9C83-98008391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14</cp:revision>
  <dcterms:created xsi:type="dcterms:W3CDTF">2019-06-10T11:20:00Z</dcterms:created>
  <dcterms:modified xsi:type="dcterms:W3CDTF">2019-07-10T11:29:00Z</dcterms:modified>
</cp:coreProperties>
</file>